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rlito" w:hAnsi="Carlito"/>
          <w:sz w:val="24"/>
          <w:szCs w:val="24"/>
        </w:rPr>
      </w:pPr>
      <w:r>
        <w:rPr>
          <w:rFonts w:cs="Arial" w:ascii="Carlito" w:hAnsi="Carlito"/>
          <w:b/>
          <w:bCs/>
          <w:color w:val="000000"/>
          <w:sz w:val="24"/>
          <w:szCs w:val="24"/>
        </w:rPr>
        <w:t>TERMO DE REFERÊNCIA</w:t>
      </w:r>
    </w:p>
    <w:p>
      <w:pPr>
        <w:pStyle w:val="Normal"/>
        <w:jc w:val="center"/>
        <w:rPr>
          <w:rFonts w:ascii="Carlito" w:hAnsi="Carlito"/>
          <w:sz w:val="24"/>
          <w:szCs w:val="24"/>
        </w:rPr>
      </w:pPr>
      <w:r>
        <w:rPr>
          <w:rFonts w:cs="Arial" w:ascii="Carlito" w:hAnsi="Carlito"/>
          <w:b/>
          <w:bCs/>
          <w:color w:val="000000"/>
          <w:sz w:val="24"/>
          <w:szCs w:val="24"/>
        </w:rPr>
        <w:t xml:space="preserve">DISPENSA ELETRÔNICA </w:t>
      </w:r>
    </w:p>
    <w:p>
      <w:pPr>
        <w:pStyle w:val="Normal"/>
        <w:jc w:val="center"/>
        <w:rPr>
          <w:rFonts w:ascii="Carlito" w:hAnsi="Carlito"/>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ANEXO  III</w:t>
      </w:r>
    </w:p>
    <w:p>
      <w:pPr>
        <w:pStyle w:val="Normal"/>
        <w:spacing w:lineRule="auto" w:line="276"/>
        <w:jc w:val="center"/>
        <w:rPr>
          <w:rFonts w:cs="Arial"/>
          <w:b/>
          <w:b/>
          <w:bCs/>
          <w:i w:val="false"/>
          <w:i w:val="false"/>
          <w:iCs w:val="false"/>
          <w:color w:val="000000"/>
        </w:rPr>
      </w:pPr>
      <w:r>
        <w:rPr>
          <w:rFonts w:cs="Arial"/>
          <w:b/>
          <w:bCs/>
          <w:i w:val="false"/>
          <w:iCs w:val="false"/>
          <w:color w:val="000000"/>
        </w:rPr>
      </w:r>
    </w:p>
    <w:p>
      <w:pPr>
        <w:pStyle w:val="Normal"/>
        <w:spacing w:lineRule="auto" w:line="276"/>
        <w:jc w:val="center"/>
        <w:rPr/>
      </w:pPr>
      <w:r>
        <w:rPr>
          <w:rFonts w:cs="Arial" w:ascii="Carlito" w:hAnsi="Carlito"/>
          <w:b/>
          <w:bCs/>
          <w:color w:val="000000"/>
          <w:sz w:val="24"/>
          <w:szCs w:val="24"/>
        </w:rPr>
        <w:t>AVISO DE DISPENSA Nº 100/2023</w:t>
      </w:r>
    </w:p>
    <w:p>
      <w:pPr>
        <w:pStyle w:val="Normal"/>
        <w:spacing w:lineRule="auto" w:line="276"/>
        <w:jc w:val="center"/>
        <w:rPr/>
      </w:pPr>
      <w:r>
        <w:rPr>
          <w:rFonts w:cs="Arial" w:ascii="Carlito" w:hAnsi="Carlito"/>
          <w:b/>
          <w:bCs/>
          <w:color w:val="000000"/>
          <w:sz w:val="24"/>
          <w:szCs w:val="24"/>
        </w:rPr>
        <w:t>(Processo Administrativo n.°</w:t>
      </w:r>
      <w:r>
        <w:rPr>
          <w:rStyle w:val="Nfaseforte"/>
          <w:rFonts w:eastAsia="Times New Roman" w:cs="Arial" w:ascii="Carlito " w:hAnsi="Carlito "/>
          <w:i w:val="false"/>
          <w:iCs w:val="false"/>
          <w:color w:val="000000"/>
          <w:kern w:val="0"/>
          <w:sz w:val="24"/>
          <w:szCs w:val="24"/>
          <w:lang w:val="pt-BR" w:eastAsia="pt-BR" w:bidi="ar-SA"/>
        </w:rPr>
        <w:t>63430.001936/2023-11</w:t>
      </w:r>
      <w:r>
        <w:rPr>
          <w:rFonts w:eastAsia="Times New Roman" w:cs="Arial" w:ascii="Carlito" w:hAnsi="Carlito"/>
          <w:b/>
          <w:bCs/>
          <w:color w:val="000000"/>
          <w:kern w:val="0"/>
          <w:sz w:val="24"/>
          <w:szCs w:val="24"/>
          <w:lang w:val="pt-BR" w:eastAsia="pt-BR" w:bidi="ar-SA"/>
        </w:rPr>
        <w:t>)</w:t>
      </w:r>
    </w:p>
    <w:p>
      <w:pPr>
        <w:pStyle w:val="Nivel1"/>
        <w:numPr>
          <w:ilvl w:val="0"/>
          <w:numId w:val="1"/>
        </w:numPr>
        <w:rPr>
          <w:rFonts w:ascii="Carlito" w:hAnsi="Carlito"/>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rFonts w:ascii="Carlito" w:hAnsi="Carlito"/>
          <w:sz w:val="24"/>
          <w:szCs w:val="24"/>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Aquisição </w:t>
      </w:r>
      <w:r>
        <w:rPr>
          <w:rFonts w:eastAsia="Times New Roman" w:cs="Arial" w:ascii="Carlito" w:hAnsi="Carlito"/>
          <w:b w:val="false"/>
          <w:bCs w:val="false"/>
          <w:i w:val="false"/>
          <w:iCs/>
          <w:strike w:val="false"/>
          <w:dstrike w:val="false"/>
          <w:outline w:val="false"/>
          <w:shadow w:val="false"/>
          <w:color w:val="000000"/>
          <w:kern w:val="0"/>
          <w:sz w:val="24"/>
          <w:szCs w:val="24"/>
          <w:u w:val="none"/>
          <w:em w:val="none"/>
          <w:lang w:val="pt-BR" w:eastAsia="zxx" w:bidi="zxx"/>
        </w:rPr>
        <w:t>para reposição de materiais utilizados em prol da Operação Ágata</w:t>
      </w:r>
      <w:r>
        <w:rPr>
          <w:rFonts w:cs="Arial" w:ascii="Carlito" w:hAnsi="Carlito"/>
          <w:b/>
          <w:bCs w:val="false"/>
          <w:i w:val="false"/>
          <w:iCs/>
          <w:strike w:val="false"/>
          <w:dstrike w:val="false"/>
          <w:outline w:val="false"/>
          <w:shadow w:val="false"/>
          <w:color w:val="000000"/>
          <w:sz w:val="24"/>
          <w:szCs w:val="24"/>
          <w:u w:val="none"/>
          <w:em w:val="none"/>
          <w:lang w:eastAsia="zxx" w:bidi="zxx"/>
        </w:rPr>
        <w:t>,</w:t>
      </w:r>
      <w:r>
        <w:rPr>
          <w:rFonts w:cs="Arial" w:ascii="Carlito" w:hAnsi="Carlito"/>
          <w:i w:val="false"/>
          <w:iCs/>
          <w:color w:val="000000"/>
          <w:sz w:val="24"/>
          <w:szCs w:val="24"/>
          <w:lang w:eastAsia="zxx" w:bidi="zxx"/>
        </w:rPr>
        <w:t xml:space="preserve"> nos termos da tabela abaixo, conforme condições e exigências estabelecidas neste instrumento.</w:t>
      </w:r>
    </w:p>
    <w:tbl>
      <w:tblPr>
        <w:tblW w:w="10480" w:type="dxa"/>
        <w:jc w:val="left"/>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83" w:type="dxa"/>
          <w:bottom w:w="0" w:type="dxa"/>
          <w:right w:w="108" w:type="dxa"/>
        </w:tblCellMar>
        <w:tblLook w:noVBand="1" w:val="04a0" w:noHBand="0" w:lastColumn="0" w:firstColumn="1" w:lastRow="0" w:firstRow="1"/>
      </w:tblPr>
      <w:tblGrid>
        <w:gridCol w:w="671"/>
        <w:gridCol w:w="1714"/>
        <w:gridCol w:w="734"/>
        <w:gridCol w:w="959"/>
        <w:gridCol w:w="1082"/>
        <w:gridCol w:w="855"/>
        <w:gridCol w:w="1125"/>
        <w:gridCol w:w="856"/>
        <w:gridCol w:w="1364"/>
        <w:gridCol w:w="1119"/>
      </w:tblGrid>
      <w:tr>
        <w:trPr/>
        <w:tc>
          <w:tcPr>
            <w:tcW w:w="67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6"/>
                <w:szCs w:val="16"/>
              </w:rPr>
              <w:t>ITEM</w:t>
            </w:r>
          </w:p>
          <w:p>
            <w:pPr>
              <w:pStyle w:val="Normal"/>
              <w:widowControl w:val="false"/>
              <w:suppressAutoHyphens w:val="true"/>
              <w:spacing w:lineRule="auto" w:line="276" w:before="0" w:after="0"/>
              <w:jc w:val="center"/>
              <w:rPr>
                <w:rFonts w:ascii="Carlito" w:hAnsi="Carlito" w:cs="Arial"/>
                <w:b/>
                <w:b/>
                <w:color w:val="000000"/>
                <w:sz w:val="16"/>
                <w:szCs w:val="16"/>
              </w:rPr>
            </w:pPr>
            <w:r>
              <w:rPr>
                <w:rFonts w:cs="Arial" w:ascii="Carlito" w:hAnsi="Carlito"/>
                <w:b/>
                <w:color w:val="000000"/>
                <w:sz w:val="16"/>
                <w:szCs w:val="16"/>
              </w:rPr>
            </w:r>
          </w:p>
        </w:tc>
        <w:tc>
          <w:tcPr>
            <w:tcW w:w="1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6"/>
                <w:szCs w:val="16"/>
              </w:rPr>
              <w:t>ESPECIFICAÇÃO</w:t>
            </w:r>
          </w:p>
        </w:tc>
        <w:tc>
          <w:tcPr>
            <w:tcW w:w="7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sz w:val="16"/>
                <w:szCs w:val="16"/>
              </w:rPr>
            </w:pPr>
            <w:r>
              <w:rPr>
                <w:b/>
                <w:bCs/>
                <w:sz w:val="16"/>
                <w:szCs w:val="16"/>
              </w:rPr>
              <w:t>PDM</w:t>
            </w:r>
          </w:p>
        </w:tc>
        <w:tc>
          <w:tcPr>
            <w:tcW w:w="95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6"/>
                <w:szCs w:val="16"/>
              </w:rPr>
              <w:t>CATMAT/</w:t>
            </w:r>
            <w:r>
              <w:rPr>
                <w:rFonts w:cs="Arial" w:ascii="Carlito" w:hAnsi="Carlito"/>
                <w:b/>
                <w:bCs/>
                <w:i w:val="false"/>
                <w:iCs w:val="false"/>
                <w:color w:val="000000"/>
                <w:sz w:val="16"/>
                <w:szCs w:val="16"/>
              </w:rPr>
              <w:t>CATSER</w:t>
            </w:r>
          </w:p>
        </w:tc>
        <w:tc>
          <w:tcPr>
            <w:tcW w:w="108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6"/>
                <w:szCs w:val="16"/>
              </w:rPr>
              <w:t>UNIDADE DE MEDIDA</w:t>
            </w:r>
          </w:p>
        </w:tc>
        <w:tc>
          <w:tcPr>
            <w:tcW w:w="85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6"/>
                <w:szCs w:val="16"/>
              </w:rPr>
              <w:t>QUANT</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6"/>
                <w:szCs w:val="16"/>
              </w:rPr>
              <w:t>VALOR UNITÁRIO</w:t>
            </w:r>
          </w:p>
        </w:tc>
        <w:tc>
          <w:tcPr>
            <w:tcW w:w="85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6"/>
                <w:szCs w:val="16"/>
              </w:rPr>
              <w:t>VALOR TOTAL</w:t>
            </w:r>
          </w:p>
        </w:tc>
        <w:tc>
          <w:tcPr>
            <w:tcW w:w="136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jc w:val="both"/>
              <w:rPr>
                <w:sz w:val="16"/>
                <w:szCs w:val="16"/>
              </w:rPr>
            </w:pPr>
            <w:r>
              <w:rPr>
                <w:rFonts w:ascii="Carlito" w:hAnsi="Carlito"/>
                <w:b/>
                <w:i w:val="false"/>
                <w:iCs w:val="false"/>
                <w:color w:val="000000"/>
                <w:sz w:val="16"/>
                <w:szCs w:val="16"/>
              </w:rPr>
              <w:t>LOCAL DE ENTREGA</w:t>
            </w:r>
          </w:p>
        </w:tc>
        <w:tc>
          <w:tcPr>
            <w:tcW w:w="111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jc w:val="both"/>
              <w:rPr>
                <w:sz w:val="16"/>
                <w:szCs w:val="16"/>
              </w:rPr>
            </w:pPr>
            <w:r>
              <w:rPr>
                <w:rFonts w:ascii="Carlito" w:hAnsi="Carlito"/>
                <w:b/>
                <w:i w:val="false"/>
                <w:iCs w:val="false"/>
                <w:color w:val="000000"/>
                <w:sz w:val="16"/>
                <w:szCs w:val="16"/>
              </w:rPr>
              <w:t>PRAZO DE ENTREGA</w:t>
            </w:r>
          </w:p>
        </w:tc>
      </w:tr>
      <w:tr>
        <w:trPr/>
        <w:tc>
          <w:tcPr>
            <w:tcW w:w="67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1</w:t>
            </w:r>
          </w:p>
        </w:tc>
        <w:tc>
          <w:tcPr>
            <w:tcW w:w="1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Repelente de alta eficácia 200ml (Igual ou similar a marca Exposis)</w:t>
            </w:r>
          </w:p>
        </w:tc>
        <w:tc>
          <w:tcPr>
            <w:tcW w:w="7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b w:val="false"/>
                <w:bCs w:val="false"/>
                <w:color w:val="000000"/>
                <w:sz w:val="16"/>
                <w:szCs w:val="16"/>
              </w:rPr>
              <w:t>15161</w:t>
            </w:r>
          </w:p>
        </w:tc>
        <w:tc>
          <w:tcPr>
            <w:tcW w:w="95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436466</w:t>
            </w:r>
          </w:p>
        </w:tc>
        <w:tc>
          <w:tcPr>
            <w:tcW w:w="108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85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50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R$ 112,50</w:t>
            </w:r>
          </w:p>
        </w:tc>
        <w:tc>
          <w:tcPr>
            <w:tcW w:w="85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R$ 5.625,00</w:t>
            </w:r>
          </w:p>
        </w:tc>
        <w:tc>
          <w:tcPr>
            <w:tcW w:w="136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1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2</w:t>
            </w:r>
          </w:p>
        </w:tc>
        <w:tc>
          <w:tcPr>
            <w:tcW w:w="1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Protetor solar 60FPS 200ml ( Igual ou similar a marca Eurofarma)</w:t>
            </w:r>
          </w:p>
        </w:tc>
        <w:tc>
          <w:tcPr>
            <w:tcW w:w="7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b w:val="false"/>
                <w:bCs w:val="false"/>
                <w:color w:val="000000"/>
                <w:sz w:val="16"/>
                <w:szCs w:val="16"/>
              </w:rPr>
              <w:t>375</w:t>
            </w:r>
          </w:p>
        </w:tc>
        <w:tc>
          <w:tcPr>
            <w:tcW w:w="95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603077</w:t>
            </w:r>
          </w:p>
        </w:tc>
        <w:tc>
          <w:tcPr>
            <w:tcW w:w="108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85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50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R$ 50,00</w:t>
            </w:r>
          </w:p>
        </w:tc>
        <w:tc>
          <w:tcPr>
            <w:tcW w:w="85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R$ 2.500,00</w:t>
            </w:r>
          </w:p>
        </w:tc>
        <w:tc>
          <w:tcPr>
            <w:tcW w:w="136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1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bl>
    <w:p>
      <w:pPr>
        <w:pStyle w:val="Nivel1"/>
        <w:numPr>
          <w:ilvl w:val="1"/>
          <w:numId w:val="1"/>
        </w:numPr>
        <w:spacing w:lineRule="auto" w:line="240"/>
        <w:rPr/>
      </w:pPr>
      <w:r>
        <w:rPr>
          <w:b/>
          <w:bCs/>
          <w:color w:val="000000"/>
          <w:sz w:val="24"/>
          <w:szCs w:val="24"/>
        </w:rPr>
        <w:t>N</w:t>
      </w:r>
      <w:r>
        <w:rPr>
          <w:rFonts w:eastAsia="Times New Roman" w:cs="Times New Roman"/>
          <w:b/>
          <w:bCs/>
          <w:color w:val="000000"/>
          <w:sz w:val="24"/>
          <w:szCs w:val="24"/>
        </w:rPr>
        <w:t>ÃO SERÃO ACEITAS MARCAS DE REPELENTES E PROTETORES SOLARES INFERIORES AS MARCAS “EXPOSIS” E “EUROFARMA”, EM VIRTUDE DESSES ITENS SEREM UTILIZADOS EM ATIVIDADES ESPECIAIS DESTA ORGANIZAÇÃO MILITAR, PARA MISSÕES REAIS EM QUE OS MILITARES FICAM MUITOS DIAS EM CAMPO NECESSITANDO DE ITENS DE QUALIDADE.</w:t>
      </w:r>
      <w:r>
        <w:rPr>
          <w:rFonts w:ascii="Carlito" w:hAnsi="Carlito"/>
          <w:sz w:val="24"/>
          <w:szCs w:val="24"/>
        </w:rPr>
        <w:t xml:space="preserve"> Esta exigência é amparada pela alínea “c”, inciso I, Art. 41, da lei 14.133, de 01 de abril de 2021</w:t>
      </w:r>
    </w:p>
    <w:p>
      <w:pPr>
        <w:pStyle w:val="Nivel1"/>
        <w:numPr>
          <w:ilvl w:val="1"/>
          <w:numId w:val="1"/>
        </w:numPr>
        <w:spacing w:lineRule="auto" w:line="240"/>
        <w:rPr>
          <w:rFonts w:ascii="Carlito" w:hAnsi="Carlito"/>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pPr>
      <w:r>
        <w:rPr>
          <w:rFonts w:cs="Arial" w:ascii="Carlito" w:hAnsi="Carlito"/>
          <w:i w:val="false"/>
          <w:iCs w:val="false"/>
          <w:sz w:val="24"/>
          <w:szCs w:val="24"/>
        </w:rPr>
        <w:t xml:space="preserve">O custo estimado total da aquisição é de </w:t>
      </w:r>
      <w:r>
        <w:rPr>
          <w:rFonts w:eastAsia="Times New Roman" w:cs="Times New Roman" w:ascii="Carlito" w:hAnsi="Carlito"/>
          <w:i w:val="false"/>
          <w:iCs w:val="false"/>
          <w:color w:val="000000"/>
          <w:sz w:val="24"/>
          <w:szCs w:val="24"/>
        </w:rPr>
        <w:t>R$ 8.125,00</w:t>
      </w:r>
      <w:r>
        <w:rPr>
          <w:rFonts w:eastAsia="Times New Roman" w:cs="Arial" w:ascii="Carlito" w:hAnsi="Carlito"/>
          <w:i w:val="false"/>
          <w:iCs w:val="false"/>
          <w:color w:val="000000"/>
          <w:kern w:val="0"/>
          <w:sz w:val="24"/>
          <w:szCs w:val="24"/>
          <w:lang w:val="pt-BR" w:eastAsia="pt-BR" w:bidi="ar-SA"/>
        </w:rPr>
        <w:t xml:space="preserve"> </w:t>
      </w:r>
      <w:r>
        <w:rPr>
          <w:rFonts w:cs="Arial" w:ascii="Carlito" w:hAnsi="Carlito"/>
          <w:i w:val="false"/>
          <w:iCs w:val="false"/>
          <w:color w:val="000000"/>
          <w:sz w:val="24"/>
          <w:szCs w:val="24"/>
        </w:rPr>
        <w:t>(</w:t>
      </w:r>
      <w:r>
        <w:rPr>
          <w:rFonts w:eastAsia="Times New Roman" w:cs="Arial" w:ascii="Carlito" w:hAnsi="Carlito"/>
          <w:i w:val="false"/>
          <w:iCs w:val="false"/>
          <w:color w:val="000000"/>
          <w:kern w:val="0"/>
          <w:sz w:val="24"/>
          <w:szCs w:val="24"/>
          <w:lang w:val="pt-BR" w:eastAsia="pt-BR" w:bidi="ar-SA"/>
        </w:rPr>
        <w:t>Oito mil cento e vinte e cinco reais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Carlito" w:hAnsi="Carlito"/>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s de Fuzileiros Navais necessita efetuar</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 xml:space="preserve"> a reposiç</w:t>
      </w:r>
      <w:r>
        <w:rPr>
          <w:rStyle w:val="Fontepargpadro"/>
          <w:rFonts w:eastAsia="Times New Roman" w:cs="Times New Roman" w:ascii="Carlito" w:hAnsi="Carlito"/>
          <w:b w:val="false"/>
          <w:bCs w:val="false"/>
          <w:i w:val="false"/>
          <w:iCs w:val="false"/>
          <w:color w:val="000000"/>
          <w:kern w:val="0"/>
          <w:sz w:val="24"/>
          <w:szCs w:val="24"/>
          <w:highlight w:val="white"/>
          <w:lang w:val="zxx" w:eastAsia="zxx" w:bidi="zxx"/>
        </w:rPr>
        <w:t>ão de materiais utilizados em prol da Operação Ágata</w:t>
      </w:r>
      <w:bookmarkStart w:id="0" w:name="__DdeLink__2213_519892444"/>
      <w:r>
        <w:rPr>
          <w:rStyle w:val="Fontepargpadro"/>
          <w:rFonts w:eastAsia="Times New Roman" w:cs="Times New Roman" w:ascii="Carlito" w:hAnsi="Carlito"/>
          <w:b w:val="false"/>
          <w:bCs w:val="false"/>
          <w:i w:val="false"/>
          <w:iCs w:val="false"/>
          <w:color w:val="000000"/>
          <w:sz w:val="24"/>
          <w:szCs w:val="24"/>
          <w:lang w:val="zxx" w:eastAsia="zxx" w:bidi="zxx"/>
        </w:rPr>
        <w:t>.</w:t>
      </w:r>
      <w:bookmarkEnd w:id="0"/>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spacing w:lineRule="auto" w:line="276" w:before="0" w:after="0"/>
        <w:jc w:val="both"/>
        <w:rPr>
          <w:rFonts w:ascii="Carlito" w:hAnsi="Carlito"/>
          <w:i/>
          <w:i/>
          <w:iCs/>
          <w:sz w:val="24"/>
          <w:szCs w:val="24"/>
        </w:rPr>
      </w:pPr>
      <w:r>
        <w:rPr>
          <w:rFonts w:ascii="Carlito" w:hAnsi="Carlito"/>
          <w:i/>
          <w:iCs/>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ivel1"/>
        <w:numPr>
          <w:ilvl w:val="0"/>
          <w:numId w:val="0"/>
        </w:numPr>
        <w:spacing w:before="0" w:after="0"/>
        <w:ind w:left="360" w:hanging="0"/>
        <w:rPr>
          <w:rFonts w:ascii="Carlito" w:hAnsi="Carlito"/>
          <w:sz w:val="24"/>
          <w:szCs w:val="24"/>
        </w:rPr>
      </w:pPr>
      <w:r>
        <w:rPr>
          <w:rFonts w:ascii="Carlito" w:hAnsi="Carlito"/>
          <w:sz w:val="24"/>
          <w:szCs w:val="24"/>
        </w:rPr>
      </w:r>
    </w:p>
    <w:p>
      <w:pPr>
        <w:pStyle w:val="Nivel1"/>
        <w:numPr>
          <w:ilvl w:val="0"/>
          <w:numId w:val="1"/>
        </w:numPr>
        <w:spacing w:before="0" w:after="0"/>
        <w:rPr>
          <w:rFonts w:ascii="Carlito" w:hAnsi="Carlito"/>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true"/>
        <w:bidi w:val="0"/>
        <w:spacing w:lineRule="auto" w:line="276" w:before="120" w:after="120"/>
        <w:ind w:left="1134" w:right="0" w:hanging="0"/>
        <w:jc w:val="both"/>
        <w:textAlignment w:val="baseline"/>
        <w:rPr>
          <w:rFonts w:ascii="Carlito" w:hAnsi="Carlito"/>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true"/>
        <w:bidi w:val="0"/>
        <w:spacing w:before="0" w:after="0"/>
        <w:ind w:left="454" w:right="0" w:hanging="0"/>
        <w:jc w:val="both"/>
        <w:textAlignment w:val="baseline"/>
        <w:rPr>
          <w:rFonts w:ascii="Carlito" w:hAnsi="Carlito"/>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Carlito" w:hAnsi="Carlito"/>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true"/>
        <w:bidi w:val="0"/>
        <w:spacing w:lineRule="auto" w:line="276" w:before="120" w:after="120"/>
        <w:ind w:left="2268" w:right="0" w:hanging="0"/>
        <w:jc w:val="both"/>
        <w:textAlignment w:val="baseline"/>
        <w:rPr>
          <w:rFonts w:ascii="Carlito" w:hAnsi="Carlito"/>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rlito" w:hAnsi="Carlito"/>
          <w:sz w:val="24"/>
          <w:szCs w:val="24"/>
        </w:rPr>
        <w:t>DA SUBCONTRATAÇÃO</w:t>
      </w:r>
    </w:p>
    <w:p>
      <w:pPr>
        <w:pStyle w:val="Nivel1"/>
        <w:numPr>
          <w:ilvl w:val="1"/>
          <w:numId w:val="1"/>
        </w:numPr>
        <w:rPr>
          <w:rFonts w:ascii="Carlito" w:hAnsi="Carlito"/>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left" w:pos="1440" w:leader="none"/>
        </w:tabs>
        <w:snapToGrid w:val="false"/>
        <w:spacing w:lineRule="auto" w:line="276" w:before="120" w:after="120"/>
        <w:ind w:left="1134"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I x N x VP, sendo:</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Encargos moratórios;</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N = Número de dias entre a data prevista para o pagamento e a do efetivo pagamento;</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VP = Valor da parcela a ser paga.</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CellMar>
          <w:top w:w="0" w:type="dxa"/>
          <w:left w:w="458" w:type="dxa"/>
          <w:bottom w:w="0" w:type="dxa"/>
          <w:right w:w="108" w:type="dxa"/>
        </w:tblCellMar>
        <w:tblLook w:noVBand="1" w:val="04a0" w:noHBand="0" w:lastColumn="0" w:firstColumn="1" w:lastRow="0" w:firstRow="1"/>
      </w:tblPr>
      <w:tblGrid>
        <w:gridCol w:w="2149"/>
        <w:gridCol w:w="579"/>
        <w:gridCol w:w="1247"/>
        <w:gridCol w:w="4671"/>
      </w:tblGrid>
      <w:tr>
        <w:trPr/>
        <w:tc>
          <w:tcPr>
            <w:tcW w:w="2149" w:type="dxa"/>
            <w:tcBorders>
              <w:top w:val="nil"/>
              <w:left w:val="nil"/>
              <w:bottom w:val="nil"/>
              <w:right w:val="nil"/>
              <w:insideH w:val="nil"/>
              <w:insideV w:val="nil"/>
            </w:tcBorders>
            <w:shd w:fill="auto" w:val="clear"/>
            <w:vAlign w:val="center"/>
          </w:tcPr>
          <w:p>
            <w:pPr>
              <w:pStyle w:val="Normal"/>
              <w:widowControl w:val="false"/>
              <w:tabs>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(TX)</w:t>
            </w:r>
          </w:p>
        </w:tc>
        <w:tc>
          <w:tcPr>
            <w:tcW w:w="579" w:type="dxa"/>
            <w:tcBorders>
              <w:top w:val="nil"/>
              <w:left w:val="nil"/>
              <w:bottom w:val="nil"/>
              <w:right w:val="nil"/>
              <w:insideH w:val="nil"/>
              <w:insideV w:val="nil"/>
            </w:tcBorders>
            <w:shd w:fill="auto" w:val="clear"/>
            <w:vAlign w:val="center"/>
          </w:tcPr>
          <w:p>
            <w:pPr>
              <w:pStyle w:val="Normal"/>
              <w:widowControl w:val="false"/>
              <w:tabs>
                <w:tab w:val="left" w:pos="1701" w:leader="none"/>
              </w:tabs>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w:t>
            </w:r>
          </w:p>
        </w:tc>
        <w:tc>
          <w:tcPr>
            <w:tcW w:w="1247" w:type="dxa"/>
            <w:tcBorders>
              <w:top w:val="nil"/>
              <w:left w:val="nil"/>
              <w:right w:val="nil"/>
              <w:insideV w:val="nil"/>
            </w:tcBorders>
            <w:shd w:fill="auto" w:val="clear"/>
          </w:tcPr>
          <w:p>
            <w:pPr>
              <w:pStyle w:val="Normal"/>
              <w:widowControl w:val="false"/>
              <w:tabs>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( 6 / 100 )</w:t>
            </w:r>
          </w:p>
        </w:tc>
        <w:tc>
          <w:tcPr>
            <w:tcW w:w="4671" w:type="dxa"/>
            <w:tcBorders>
              <w:top w:val="nil"/>
              <w:left w:val="nil"/>
              <w:bottom w:val="nil"/>
              <w:right w:val="nil"/>
              <w:insideH w:val="nil"/>
              <w:insideV w:val="nil"/>
            </w:tcBorders>
            <w:shd w:fill="auto" w:val="clear"/>
            <w:vAlign w:val="center"/>
          </w:tcPr>
          <w:p>
            <w:pPr>
              <w:pStyle w:val="Normal"/>
              <w:widowControl w:val="false"/>
              <w:tabs>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0,00016438</w:t>
            </w:r>
          </w:p>
          <w:p>
            <w:pPr>
              <w:pStyle w:val="Normal"/>
              <w:widowControl w:val="false"/>
              <w:tabs>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TX = Percentual da taxa anual = 6%</w:t>
            </w:r>
          </w:p>
        </w:tc>
      </w:tr>
    </w:tbl>
    <w:p>
      <w:pPr>
        <w:pStyle w:val="Normal"/>
        <w:rPr>
          <w:rFonts w:ascii="Carlito" w:hAnsi="Carlito"/>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false"/>
        <w:bidi w:val="0"/>
        <w:spacing w:lineRule="auto" w:line="276" w:before="120" w:after="120"/>
        <w:ind w:left="454" w:right="0" w:hanging="454"/>
        <w:jc w:val="both"/>
        <w:rPr>
          <w:rFonts w:ascii="Carlito" w:hAnsi="Carlito"/>
          <w:sz w:val="24"/>
          <w:szCs w:val="24"/>
        </w:rPr>
      </w:pPr>
      <w:r>
        <w:rPr>
          <w:rFonts w:cs="Arial" w:ascii="Carlito" w:hAnsi="Carlito"/>
          <w:b/>
          <w:bCs/>
          <w:sz w:val="24"/>
          <w:szCs w:val="24"/>
        </w:rPr>
        <w:t>DO INSTRUMENTO CONTRATUAL</w:t>
      </w:r>
    </w:p>
    <w:p>
      <w:pPr>
        <w:pStyle w:val="Normal"/>
        <w:widowControl/>
        <w:numPr>
          <w:ilvl w:val="1"/>
          <w:numId w:val="1"/>
        </w:numPr>
        <w:overflowPunct w:val="false"/>
        <w:bidi w:val="0"/>
        <w:spacing w:lineRule="auto" w:line="276" w:before="120" w:after="120"/>
        <w:jc w:val="both"/>
        <w:rPr>
          <w:rFonts w:ascii="Carlito" w:hAnsi="Carlito"/>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Carlito" w:hAnsi="Carlito"/>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Carlito" w:hAnsi="Carlito"/>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tru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pPr>
      <w:r>
        <w:rPr>
          <w:rFonts w:ascii="Carlito" w:hAnsi="Carlito"/>
          <w:b w:val="false"/>
          <w:bCs w:val="false"/>
          <w:i w:val="false"/>
          <w:iCs w:val="false"/>
          <w:color w:val="000000"/>
          <w:sz w:val="24"/>
          <w:szCs w:val="24"/>
        </w:rPr>
        <w:t xml:space="preserve">O custo estimado da aquisição é de </w:t>
      </w:r>
      <w:r>
        <w:rPr>
          <w:rFonts w:eastAsia="Times New Roman" w:cs="Times New Roman" w:ascii="Carlito" w:hAnsi="Carlito"/>
          <w:b w:val="false"/>
          <w:bCs w:val="false"/>
          <w:i w:val="false"/>
          <w:iCs w:val="false"/>
          <w:color w:val="000000"/>
          <w:sz w:val="24"/>
          <w:szCs w:val="24"/>
        </w:rPr>
        <w:t>R$ 8</w:t>
      </w:r>
      <w:r>
        <w:rPr>
          <w:rFonts w:eastAsia="Times New Roman" w:cs="Times New Roman"/>
          <w:b w:val="false"/>
          <w:bCs w:val="false"/>
          <w:i w:val="false"/>
          <w:iCs w:val="false"/>
          <w:color w:val="000000"/>
          <w:sz w:val="24"/>
          <w:szCs w:val="24"/>
        </w:rPr>
        <w:t>.125,00</w:t>
      </w:r>
      <w:r>
        <w:rPr>
          <w:rFonts w:eastAsia="Times New Roman" w:cs="Times New Roman" w:ascii="Carlito" w:hAnsi="Carlito"/>
          <w:b w:val="false"/>
          <w:bCs w:val="false"/>
          <w:i w:val="false"/>
          <w:iCs w:val="false"/>
          <w:color w:val="000000"/>
          <w:kern w:val="0"/>
          <w:sz w:val="24"/>
          <w:szCs w:val="24"/>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2023.</w:t>
      </w:r>
    </w:p>
    <w:p>
      <w:pPr>
        <w:pStyle w:val="Normal"/>
        <w:widowControl/>
        <w:tabs>
          <w:tab w:val="left" w:pos="2836" w:leader="none"/>
        </w:tabs>
        <w:bidi w:val="0"/>
        <w:spacing w:lineRule="auto" w:line="240" w:before="0" w:after="0"/>
        <w:ind w:left="0" w:right="0" w:hanging="0"/>
        <w:jc w:val="left"/>
        <w:rPr/>
      </w:pPr>
      <w:r>
        <w:rPr>
          <w:rFonts w:cs="Times New Roman" w:ascii="Carlito" w:hAnsi="Carlito"/>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Carlito" w:hAnsi="Carlito"/>
          <w:b w:val="false"/>
          <w:bCs w:val="false"/>
          <w:i w:val="false"/>
          <w:strike w:val="false"/>
          <w:dstrike w:val="false"/>
          <w:outline w:val="false"/>
          <w:shadow w:val="false"/>
          <w:color w:val="000000"/>
          <w:kern w:val="2"/>
          <w:sz w:val="24"/>
          <w:szCs w:val="24"/>
          <w:u w:val="none"/>
          <w:em w:val="none"/>
          <w:lang w:val="pt-BR" w:eastAsia="pt-BR" w:bidi="ar-SA"/>
        </w:rPr>
        <w:t>Encarregado da Enfermaria.</w:t>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jc w:val="center"/>
        <w:rPr>
          <w:rFonts w:ascii="Arial" w:hAnsi="Arial"/>
          <w:b/>
          <w:b/>
          <w:bCs/>
          <w:color w:val="000000"/>
          <w:sz w:val="24"/>
          <w:szCs w:val="24"/>
        </w:rPr>
      </w:pPr>
      <w:r>
        <w:rPr>
          <w:rFonts w:ascii="Calibri" w:hAnsi="Calibri"/>
          <w:b w:val="false"/>
          <w:bCs/>
          <w:i w:val="false"/>
          <w:strike w:val="false"/>
          <w:dstrike w:val="false"/>
          <w:outline w:val="false"/>
          <w:shadow w:val="false"/>
          <w:color w:val="000000"/>
          <w:kern w:val="2"/>
          <w:sz w:val="24"/>
          <w:szCs w:val="24"/>
          <w:u w:val="none"/>
          <w:em w:val="none"/>
        </w:rPr>
        <w:t xml:space="preserve">ITAMAR ALBERTO OLIVEIRA </w:t>
      </w:r>
      <w:r>
        <w:rPr>
          <w:rFonts w:ascii="Calibri" w:hAnsi="Calibri"/>
          <w:b/>
          <w:bCs/>
          <w:i w:val="false"/>
          <w:strike w:val="false"/>
          <w:dstrike w:val="false"/>
          <w:outline w:val="false"/>
          <w:shadow w:val="false"/>
          <w:color w:val="000000"/>
          <w:kern w:val="2"/>
          <w:sz w:val="24"/>
          <w:szCs w:val="24"/>
          <w:u w:val="none"/>
          <w:em w:val="none"/>
        </w:rPr>
        <w:t>LEONARDO</w:t>
      </w:r>
    </w:p>
    <w:p>
      <w:pPr>
        <w:pStyle w:val="Calibri"/>
        <w:rPr>
          <w:rFonts w:ascii="Arial" w:hAnsi="Arial"/>
          <w:sz w:val="24"/>
          <w:szCs w:val="24"/>
        </w:rPr>
      </w:pPr>
      <w:r>
        <w:rPr>
          <w:rFonts w:eastAsia="Times New Roman" w:cs="Times New Roman" w:ascii="Arial" w:hAnsi="Arial"/>
          <w:color w:val="000000"/>
          <w:sz w:val="24"/>
          <w:szCs w:val="24"/>
        </w:rPr>
        <w:t>2° SG FN EF</w:t>
      </w:r>
    </w:p>
    <w:p>
      <w:pPr>
        <w:pStyle w:val="Normal"/>
        <w:jc w:val="center"/>
        <w:rPr>
          <w:rFonts w:ascii="Arial" w:hAnsi="Arial" w:eastAsia="Times New Roman" w:cs="Times New Roman"/>
          <w:b w:val="false"/>
          <w:b w:val="false"/>
          <w:i w:val="false"/>
          <w:i w:val="false"/>
          <w:strike w:val="false"/>
          <w:dstrike w:val="false"/>
          <w:outline w:val="false"/>
          <w:shadow w:val="false"/>
          <w:color w:val="000000"/>
          <w:sz w:val="24"/>
          <w:szCs w:val="24"/>
          <w:u w:val="none"/>
          <w:em w:val="none"/>
        </w:rPr>
      </w:pPr>
      <w:r>
        <w:rPr>
          <w:rFonts w:eastAsia="Times New Roman" w:cs="Times New Roman" w:ascii="Carlito" w:hAnsi="Carlito"/>
          <w:b w:val="false"/>
          <w:bCs w:val="false"/>
          <w:i w:val="false"/>
          <w:strike w:val="false"/>
          <w:dstrike w:val="false"/>
          <w:outline w:val="false"/>
          <w:shadow w:val="false"/>
          <w:color w:val="000000"/>
          <w:kern w:val="2"/>
          <w:sz w:val="24"/>
          <w:szCs w:val="24"/>
          <w:u w:val="none"/>
          <w:em w:val="none"/>
          <w:lang w:val="pt-BR" w:eastAsia="pt-BR" w:bidi="ar-SA"/>
        </w:rPr>
        <w:t>Encarregado da Enfermaria</w:t>
      </w:r>
    </w:p>
    <w:p>
      <w:pPr>
        <w:pStyle w:val="Normal"/>
        <w:widowControl/>
        <w:tabs>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sz w:val="24"/>
          <w:szCs w:val="24"/>
        </w:rPr>
        <w:t>Aprovo:</w:t>
      </w:r>
    </w:p>
    <w:p>
      <w:pPr>
        <w:pStyle w:val="Normal"/>
        <w:jc w:val="center"/>
        <w:rPr>
          <w:rFonts w:ascii="Carlito" w:hAnsi="Carlito"/>
          <w:sz w:val="24"/>
          <w:szCs w:val="24"/>
        </w:rPr>
      </w:pPr>
      <w:r>
        <w:rPr>
          <w:rFonts w:eastAsia="Times New Roman" w:cs="Arial" w:ascii="Carlito" w:hAnsi="Carlito"/>
          <w:b/>
          <w:bCs/>
          <w:iCs/>
          <w:color w:val="000000"/>
          <w:sz w:val="24"/>
          <w:szCs w:val="24"/>
        </w:rPr>
        <w:t>ARISTONE</w:t>
      </w:r>
      <w:r>
        <w:rPr>
          <w:rFonts w:eastAsia="Times New Roman" w:cs="Arial" w:ascii="Carlito" w:hAnsi="Carlito"/>
          <w:b w:val="false"/>
          <w:bCs w:val="false"/>
          <w:iCs/>
          <w:color w:val="000000"/>
          <w:sz w:val="24"/>
          <w:szCs w:val="24"/>
        </w:rPr>
        <w:t xml:space="preserve"> LEAL MOURA</w:t>
      </w:r>
    </w:p>
    <w:p>
      <w:pPr>
        <w:pStyle w:val="Normal"/>
        <w:spacing w:lineRule="auto" w:line="240" w:before="0" w:after="0"/>
        <w:jc w:val="center"/>
        <w:rPr>
          <w:rFonts w:ascii="Carlito" w:hAnsi="Carlito"/>
          <w:sz w:val="24"/>
          <w:szCs w:val="24"/>
        </w:rPr>
      </w:pPr>
      <w:r>
        <w:rPr>
          <w:rFonts w:ascii="Carlito" w:hAnsi="Carlito"/>
          <w:b w:val="false"/>
          <w:bCs w:val="false"/>
          <w:sz w:val="24"/>
          <w:szCs w:val="24"/>
        </w:rPr>
        <w:t>CMG (FN)</w:t>
      </w:r>
    </w:p>
    <w:p>
      <w:pPr>
        <w:pStyle w:val="Normal"/>
        <w:jc w:val="center"/>
        <w:rPr>
          <w:rFonts w:ascii="Carlito" w:hAnsi="Carlito"/>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p>
    <w:p>
      <w:pPr>
        <w:pStyle w:val="Normal"/>
        <w:rPr/>
      </w:pPr>
      <w:r>
        <w:rPr/>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Carlito">
    <w:altName w:val="Calibri"/>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rFonts w:ascii="Carlito" w:hAnsi="Carlito"/>
        <w:color w:val="00000A"/>
      </w:rPr>
    </w:lvl>
    <w:lvl w:ilvl="1">
      <w:start w:val="1"/>
      <w:numFmt w:val="decimal"/>
      <w:lvlText w:val="%1.%2."/>
      <w:lvlJc w:val="left"/>
      <w:pPr>
        <w:ind w:left="716" w:hanging="432"/>
      </w:pPr>
      <w:rPr>
        <w:dstrike w:val="false"/>
        <w:strike w:val="false"/>
        <w:sz w:val="24"/>
        <w:i w:val="false"/>
        <w:b/>
        <w:bCs/>
        <w:rFonts w:ascii="Carlito" w:hAnsi="Carlito"/>
        <w:color w:val="00000A"/>
      </w:rPr>
    </w:lvl>
    <w:lvl w:ilvl="2">
      <w:start w:val="1"/>
      <w:numFmt w:val="decimal"/>
      <w:lvlText w:val="%1.%2.%3."/>
      <w:lvlJc w:val="left"/>
      <w:pPr>
        <w:ind w:left="930" w:hanging="504"/>
      </w:pPr>
      <w:rPr>
        <w:sz w:val="24"/>
        <w:i w:val="false"/>
        <w:b/>
        <w:rFonts w:ascii="Carlito" w:hAnsi="Carlito"/>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tru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fals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character" w:styleId="ListLabel1">
    <w:name w:val="ListLabel 1"/>
    <w:qFormat/>
    <w:rPr>
      <w:rFonts w:ascii="Carlito" w:hAnsi="Carlito"/>
      <w:b/>
      <w:color w:val="00000A"/>
      <w:sz w:val="24"/>
    </w:rPr>
  </w:style>
  <w:style w:type="character" w:styleId="ListLabel2">
    <w:name w:val="ListLabel 2"/>
    <w:qFormat/>
    <w:rPr>
      <w:rFonts w:ascii="Carlito" w:hAnsi="Carlito"/>
      <w:b/>
      <w:bCs/>
      <w:i w:val="false"/>
      <w:strike w:val="false"/>
      <w:dstrike w:val="false"/>
      <w:color w:val="00000A"/>
      <w:sz w:val="24"/>
    </w:rPr>
  </w:style>
  <w:style w:type="character" w:styleId="ListLabel3">
    <w:name w:val="ListLabel 3"/>
    <w:qFormat/>
    <w:rPr>
      <w:rFonts w:ascii="Carlito" w:hAnsi="Carlito"/>
      <w:b/>
      <w:i w:val="false"/>
      <w:color w:val="00000A"/>
      <w:sz w:val="24"/>
    </w:rPr>
  </w:style>
  <w:style w:type="character" w:styleId="ListLabel4">
    <w:name w:val="ListLabel 4"/>
    <w:qFormat/>
    <w:rPr>
      <w:rFonts w:ascii="Carlito" w:hAnsi="Carlito"/>
      <w:b/>
      <w:color w:val="00000A"/>
      <w:sz w:val="24"/>
    </w:rPr>
  </w:style>
  <w:style w:type="character" w:styleId="ListLabel5">
    <w:name w:val="ListLabel 5"/>
    <w:qFormat/>
    <w:rPr>
      <w:rFonts w:ascii="Carlito" w:hAnsi="Carlito"/>
      <w:b/>
      <w:bCs/>
      <w:i w:val="false"/>
      <w:strike w:val="false"/>
      <w:dstrike w:val="false"/>
      <w:color w:val="00000A"/>
      <w:sz w:val="24"/>
    </w:rPr>
  </w:style>
  <w:style w:type="character" w:styleId="ListLabel6">
    <w:name w:val="ListLabel 6"/>
    <w:qFormat/>
    <w:rPr>
      <w:rFonts w:ascii="Carlito" w:hAnsi="Carlito"/>
      <w:b/>
      <w:i w:val="false"/>
      <w:color w:val="00000A"/>
      <w:sz w:val="24"/>
    </w:rPr>
  </w:style>
  <w:style w:type="paragraph" w:styleId="Ttulo">
    <w:name w:val="Título"/>
    <w:basedOn w:val="Normal"/>
    <w:next w:val="Corpodetexto"/>
    <w:qFormat/>
    <w:pPr>
      <w:keepNext w:val="true"/>
      <w:spacing w:before="240" w:after="120"/>
    </w:pPr>
    <w:rPr>
      <w:rFonts w:ascii="Liberation Sans" w:hAnsi="Liberation Sans" w:eastAsia="Noto Sans CJK SC Regular" w:cs="FreeSans"/>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enter" w:pos="4819" w:leader="none"/>
        <w:tab w:val="right" w:pos="9638" w:leader="none"/>
      </w:tabs>
    </w:pPr>
    <w:rPr/>
  </w:style>
  <w:style w:type="paragraph" w:styleId="Cabealho">
    <w:name w:val="Header"/>
    <w:basedOn w:val="Normal"/>
    <w:link w:val="CabealhoChar"/>
    <w:unhideWhenUsed/>
    <w:rsid w:val="00a3644b"/>
    <w:pPr>
      <w:tabs>
        <w:tab w:val="center" w:pos="4252" w:leader="none"/>
        <w:tab w:val="right" w:pos="8504" w:leader="none"/>
      </w:tabs>
    </w:pPr>
    <w:rPr/>
  </w:style>
  <w:style w:type="paragraph" w:styleId="Rodap">
    <w:name w:val="Footer"/>
    <w:basedOn w:val="Normal"/>
    <w:link w:val="RodapChar"/>
    <w:uiPriority w:val="99"/>
    <w:unhideWhenUsed/>
    <w:rsid w:val="00a3644b"/>
    <w:pPr>
      <w:tabs>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tru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left" w:pos="360" w:leader="none"/>
      </w:tabs>
      <w:ind w:left="644" w:hanging="432"/>
    </w:pPr>
    <w:rPr>
      <w:rFonts w:cs="Arial"/>
      <w:b/>
    </w:rPr>
  </w:style>
  <w:style w:type="paragraph" w:styleId="Nivel3" w:customStyle="1">
    <w:name w:val="Nivel 3"/>
    <w:basedOn w:val="Nivel2"/>
    <w:qFormat/>
    <w:rsid w:val="00210b85"/>
    <w:pPr>
      <w:tabs>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1245</TotalTime>
  <Application>LibreOffice/6.0.7.3$Linux_X86_64 LibreOffice_project/00m0$Build-3</Application>
  <Pages>7</Pages>
  <Words>1651</Words>
  <Characters>9166</Characters>
  <CharactersWithSpaces>10744</CharactersWithSpaces>
  <Paragraphs>116</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2023-06-06T16:24:26Z</cp:lastPrinted>
  <dcterms:modified xsi:type="dcterms:W3CDTF">2023-06-07T16:38:31Z</dcterms:modified>
  <cp:revision>190</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